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144665" w:rsidRPr="00144665">
        <w:tc>
          <w:tcPr>
            <w:tcW w:w="0" w:type="auto"/>
            <w:hideMark/>
          </w:tcPr>
          <w:p w:rsidR="00144665" w:rsidRPr="00144665" w:rsidRDefault="00144665" w:rsidP="0014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44665" w:rsidRPr="00144665" w:rsidRDefault="00144665" w:rsidP="00144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pPr w:leftFromText="45" w:rightFromText="45" w:vertAnchor="text" w:horzAnchor="margin" w:tblpY="-3818"/>
        <w:tblOverlap w:val="never"/>
        <w:tblW w:w="488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7"/>
      </w:tblGrid>
      <w:tr w:rsidR="00144665" w:rsidRPr="00144665" w:rsidTr="00562CC0">
        <w:trPr>
          <w:trHeight w:val="2307"/>
        </w:trPr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44665" w:rsidRPr="00144665" w:rsidRDefault="00144665" w:rsidP="00144665">
            <w:pPr>
              <w:spacing w:after="0" w:line="300" w:lineRule="auto"/>
              <w:outlineLvl w:val="1"/>
              <w:rPr>
                <w:rFonts w:ascii="Tahoma" w:eastAsia="Times New Roman" w:hAnsi="Tahoma" w:cs="Tahoma"/>
                <w:b/>
                <w:bCs/>
                <w:color w:val="4682B4"/>
                <w:spacing w:val="-11"/>
                <w:sz w:val="39"/>
                <w:szCs w:val="39"/>
                <w:lang w:eastAsia="en-GB"/>
              </w:rPr>
            </w:pPr>
            <w:bookmarkStart w:id="0" w:name="FutureSACREs"/>
            <w:r w:rsidRPr="00144665">
              <w:rPr>
                <w:rFonts w:ascii="Tahoma" w:eastAsia="Times New Roman" w:hAnsi="Tahoma" w:cs="Tahoma"/>
                <w:b/>
                <w:bCs/>
                <w:color w:val="FF7F50"/>
                <w:spacing w:val="-11"/>
                <w:sz w:val="39"/>
                <w:szCs w:val="39"/>
                <w:lang w:eastAsia="en-GB"/>
              </w:rPr>
              <w:t>Proposals for the future of SACREs, ASCs, RE and collective worship</w:t>
            </w:r>
            <w:bookmarkEnd w:id="0"/>
            <w:r w:rsidRPr="00144665">
              <w:rPr>
                <w:rFonts w:ascii="Tahoma" w:eastAsia="Times New Roman" w:hAnsi="Tahoma" w:cs="Tahoma"/>
                <w:color w:val="606060"/>
                <w:sz w:val="23"/>
                <w:szCs w:val="23"/>
                <w:lang w:eastAsia="en-GB"/>
              </w:rPr>
              <w:br/>
            </w:r>
            <w:r w:rsidRPr="00144665">
              <w:rPr>
                <w:rFonts w:ascii="Arial" w:eastAsia="Times New Roman" w:hAnsi="Arial" w:cs="Arial"/>
                <w:b/>
                <w:iCs/>
                <w:color w:val="606060"/>
                <w:sz w:val="24"/>
                <w:szCs w:val="24"/>
                <w:lang w:eastAsia="en-GB"/>
              </w:rPr>
              <w:t>2015 saw the publication of a number of significant reports for religious education, collective worship, SACREs and ASCs.</w:t>
            </w:r>
            <w:r w:rsidR="00562CC0">
              <w:rPr>
                <w:rFonts w:ascii="Arial" w:eastAsia="Times New Roman" w:hAnsi="Arial" w:cs="Arial"/>
                <w:b/>
                <w:iCs/>
                <w:color w:val="606060"/>
                <w:sz w:val="24"/>
                <w:szCs w:val="24"/>
                <w:lang w:eastAsia="en-GB"/>
              </w:rPr>
              <w:t xml:space="preserve"> </w:t>
            </w:r>
            <w:r w:rsidRPr="00144665">
              <w:rPr>
                <w:rFonts w:ascii="Arial" w:eastAsia="Times New Roman" w:hAnsi="Arial" w:cs="Arial"/>
                <w:b/>
                <w:iCs/>
                <w:color w:val="606060"/>
                <w:sz w:val="24"/>
                <w:szCs w:val="24"/>
                <w:lang w:eastAsia="en-GB"/>
              </w:rPr>
              <w:t xml:space="preserve">This detailed paper written by Chair of NASACRE, David Hampshire, brings together proposals from three reports and the judgement of Mr Justice </w:t>
            </w:r>
            <w:proofErr w:type="spellStart"/>
            <w:r w:rsidRPr="00144665">
              <w:rPr>
                <w:rFonts w:ascii="Arial" w:eastAsia="Times New Roman" w:hAnsi="Arial" w:cs="Arial"/>
                <w:b/>
                <w:iCs/>
                <w:color w:val="606060"/>
                <w:sz w:val="24"/>
                <w:szCs w:val="24"/>
                <w:lang w:eastAsia="en-GB"/>
              </w:rPr>
              <w:t>Warby</w:t>
            </w:r>
            <w:proofErr w:type="spellEnd"/>
            <w:r w:rsidRPr="00144665">
              <w:rPr>
                <w:rFonts w:ascii="Arial" w:eastAsia="Times New Roman" w:hAnsi="Arial" w:cs="Arial"/>
                <w:b/>
                <w:iCs/>
                <w:color w:val="606060"/>
                <w:sz w:val="24"/>
                <w:szCs w:val="24"/>
                <w:lang w:eastAsia="en-GB"/>
              </w:rPr>
              <w:t xml:space="preserve"> in relation to the Secretary of State’s position regarding non-religious worldviews as part of GCSE Religious Studies. The reports do not cover the same themes, but there is significant overlap between them.</w:t>
            </w:r>
            <w:r w:rsidR="00562CC0">
              <w:rPr>
                <w:rFonts w:ascii="Arial" w:eastAsia="Times New Roman" w:hAnsi="Arial" w:cs="Arial"/>
                <w:b/>
                <w:iCs/>
                <w:color w:val="606060"/>
                <w:sz w:val="24"/>
                <w:szCs w:val="24"/>
                <w:lang w:eastAsia="en-GB"/>
              </w:rPr>
              <w:t xml:space="preserve"> </w:t>
            </w:r>
            <w:r w:rsidRPr="00144665">
              <w:rPr>
                <w:rFonts w:ascii="Arial" w:eastAsia="Times New Roman" w:hAnsi="Arial" w:cs="Arial"/>
                <w:b/>
                <w:iCs/>
                <w:color w:val="606060"/>
                <w:sz w:val="24"/>
                <w:szCs w:val="24"/>
                <w:lang w:eastAsia="en-GB"/>
              </w:rPr>
              <w:t>The table below sets out the areas covered by the reports and the High Court judgement.</w:t>
            </w:r>
            <w:r w:rsidRPr="00144665">
              <w:rPr>
                <w:rFonts w:ascii="Tahoma" w:eastAsia="Times New Roman" w:hAnsi="Tahoma" w:cs="Tahoma"/>
                <w:color w:val="606060"/>
                <w:sz w:val="23"/>
                <w:szCs w:val="23"/>
                <w:lang w:eastAsia="en-GB"/>
              </w:rPr>
              <w:t xml:space="preserve"> 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144665" w:rsidRPr="00144665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8"/>
            </w:tblGrid>
            <w:tr w:rsidR="00144665" w:rsidRPr="00144665">
              <w:tc>
                <w:tcPr>
                  <w:tcW w:w="0" w:type="auto"/>
                  <w:hideMark/>
                </w:tcPr>
                <w:p w:rsidR="00144665" w:rsidRPr="00144665" w:rsidRDefault="00144665" w:rsidP="001446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4466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8C14F43" wp14:editId="3B0AA9B0">
                        <wp:extent cx="8609099" cy="5112200"/>
                        <wp:effectExtent l="0" t="0" r="1905" b="0"/>
                        <wp:docPr id="1" name="Picture 1" descr="https://gallery.mailchimp.com/b1bda1b734/images/1a426a14-881e-4d3b-ba53-267ebcbd69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allery.mailchimp.com/b1bda1b734/images/1a426a14-881e-4d3b-ba53-267ebcbd69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0758" cy="5142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4665" w:rsidRPr="00144665" w:rsidRDefault="00144665" w:rsidP="0014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bookmarkStart w:id="1" w:name="_GoBack"/>
        <w:bookmarkEnd w:id="1"/>
      </w:tr>
    </w:tbl>
    <w:p w:rsidR="00144665" w:rsidRPr="00144665" w:rsidRDefault="00144665" w:rsidP="00144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144665" w:rsidRPr="00144665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8"/>
            </w:tblGrid>
            <w:tr w:rsidR="00144665" w:rsidRPr="00144665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144665" w:rsidRPr="00144665" w:rsidRDefault="00144665" w:rsidP="00144665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606060"/>
                      <w:sz w:val="23"/>
                      <w:szCs w:val="23"/>
                      <w:lang w:eastAsia="en-GB"/>
                    </w:rPr>
                  </w:pPr>
                </w:p>
              </w:tc>
            </w:tr>
          </w:tbl>
          <w:p w:rsidR="00144665" w:rsidRPr="00144665" w:rsidRDefault="00144665" w:rsidP="0014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25B19" w:rsidRDefault="00025B19"/>
    <w:sectPr w:rsidR="00025B19" w:rsidSect="00144665">
      <w:pgSz w:w="16838" w:h="11906" w:orient="landscape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65"/>
    <w:rsid w:val="00025B19"/>
    <w:rsid w:val="00144665"/>
    <w:rsid w:val="0056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964E8-9FC0-4A78-8C0F-8FECEA62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Alison</dc:creator>
  <cp:keywords/>
  <dc:description/>
  <cp:lastModifiedBy>Lloyd, Alison</cp:lastModifiedBy>
  <cp:revision>1</cp:revision>
  <dcterms:created xsi:type="dcterms:W3CDTF">2016-02-10T18:32:00Z</dcterms:created>
  <dcterms:modified xsi:type="dcterms:W3CDTF">2016-02-10T18:51:00Z</dcterms:modified>
</cp:coreProperties>
</file>